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98352" w14:textId="77777777" w:rsidR="00316769" w:rsidRPr="00F85824" w:rsidRDefault="00D64ED6" w:rsidP="00316769">
      <w:pPr>
        <w:tabs>
          <w:tab w:val="left" w:pos="0"/>
        </w:tabs>
        <w:adjustRightInd w:val="0"/>
        <w:rPr>
          <w:rFonts w:cstheme="minorHAnsi"/>
        </w:rPr>
      </w:pPr>
      <w:bookmarkStart w:id="0" w:name="_GoBack"/>
      <w:bookmarkEnd w:id="0"/>
      <w:r w:rsidRPr="00F85824">
        <w:rPr>
          <w:rFonts w:cstheme="minorHAnsi"/>
          <w:noProof/>
        </w:rPr>
        <w:drawing>
          <wp:inline distT="0" distB="0" distL="0" distR="0" wp14:anchorId="6237A041" wp14:editId="0B0BC325">
            <wp:extent cx="5943600" cy="1219200"/>
            <wp:effectExtent l="0" t="0" r="0" b="0"/>
            <wp:docPr id="2" name="Picture 2" descr="NewsHeadline-01"/>
            <wp:cNvGraphicFramePr/>
            <a:graphic xmlns:a="http://schemas.openxmlformats.org/drawingml/2006/main">
              <a:graphicData uri="http://schemas.openxmlformats.org/drawingml/2006/picture">
                <pic:pic xmlns:pic="http://schemas.openxmlformats.org/drawingml/2006/picture">
                  <pic:nvPicPr>
                    <pic:cNvPr id="2" name="Picture 2" descr="NewsHeadline-0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p>
    <w:p w14:paraId="18EFBDA1" w14:textId="77777777" w:rsidR="00316769" w:rsidRPr="00F85824" w:rsidRDefault="00316769" w:rsidP="00316769">
      <w:pPr>
        <w:pStyle w:val="BlockText"/>
        <w:tabs>
          <w:tab w:val="left" w:pos="3420"/>
        </w:tabs>
        <w:spacing w:before="0" w:beforeAutospacing="0" w:after="0" w:afterAutospacing="0"/>
        <w:rPr>
          <w:rFonts w:asciiTheme="minorHAnsi" w:hAnsiTheme="minorHAnsi" w:cstheme="minorHAnsi"/>
          <w:b/>
          <w:sz w:val="22"/>
          <w:szCs w:val="22"/>
        </w:rPr>
      </w:pPr>
    </w:p>
    <w:p w14:paraId="404A7EFD" w14:textId="2B1111A7" w:rsidR="00316769" w:rsidRPr="00F85824" w:rsidRDefault="00316769" w:rsidP="00316769">
      <w:pPr>
        <w:pStyle w:val="BlockText"/>
        <w:tabs>
          <w:tab w:val="left" w:pos="3420"/>
        </w:tabs>
        <w:spacing w:before="0" w:beforeAutospacing="0" w:after="0" w:afterAutospacing="0"/>
        <w:rPr>
          <w:rFonts w:asciiTheme="minorHAnsi" w:hAnsiTheme="minorHAnsi" w:cstheme="minorHAnsi"/>
          <w:b/>
          <w:sz w:val="22"/>
          <w:szCs w:val="22"/>
        </w:rPr>
      </w:pPr>
      <w:r w:rsidRPr="00F85824">
        <w:rPr>
          <w:rFonts w:asciiTheme="minorHAnsi" w:hAnsiTheme="minorHAnsi" w:cstheme="minorHAnsi"/>
          <w:b/>
          <w:sz w:val="22"/>
          <w:szCs w:val="22"/>
        </w:rPr>
        <w:t>For More Information:</w:t>
      </w:r>
      <w:r w:rsidRPr="00F85824">
        <w:rPr>
          <w:rFonts w:asciiTheme="minorHAnsi" w:hAnsiTheme="minorHAnsi" w:cstheme="minorHAnsi"/>
          <w:b/>
          <w:sz w:val="22"/>
          <w:szCs w:val="22"/>
        </w:rPr>
        <w:tab/>
      </w:r>
      <w:r w:rsidRPr="00F85824">
        <w:rPr>
          <w:rFonts w:asciiTheme="minorHAnsi" w:hAnsiTheme="minorHAnsi" w:cstheme="minorHAnsi"/>
          <w:b/>
          <w:sz w:val="22"/>
          <w:szCs w:val="22"/>
        </w:rPr>
        <w:tab/>
      </w:r>
      <w:r w:rsidRPr="00F85824">
        <w:rPr>
          <w:rFonts w:asciiTheme="minorHAnsi" w:hAnsiTheme="minorHAnsi" w:cstheme="minorHAnsi"/>
          <w:b/>
          <w:sz w:val="22"/>
          <w:szCs w:val="22"/>
        </w:rPr>
        <w:tab/>
      </w:r>
      <w:r w:rsidRPr="00F85824">
        <w:rPr>
          <w:rFonts w:asciiTheme="minorHAnsi" w:hAnsiTheme="minorHAnsi" w:cstheme="minorHAnsi"/>
          <w:b/>
          <w:sz w:val="22"/>
          <w:szCs w:val="22"/>
        </w:rPr>
        <w:tab/>
      </w:r>
      <w:r w:rsidRPr="00F85824">
        <w:rPr>
          <w:rFonts w:asciiTheme="minorHAnsi" w:hAnsiTheme="minorHAnsi" w:cstheme="minorHAnsi"/>
          <w:b/>
          <w:sz w:val="22"/>
          <w:szCs w:val="22"/>
        </w:rPr>
        <w:tab/>
      </w:r>
      <w:r w:rsidRPr="00F85824">
        <w:rPr>
          <w:rFonts w:asciiTheme="minorHAnsi" w:hAnsiTheme="minorHAnsi" w:cstheme="minorHAnsi"/>
          <w:b/>
          <w:sz w:val="22"/>
          <w:szCs w:val="22"/>
        </w:rPr>
        <w:tab/>
      </w:r>
      <w:r w:rsidRPr="00F85824">
        <w:rPr>
          <w:rFonts w:asciiTheme="minorHAnsi" w:hAnsiTheme="minorHAnsi" w:cstheme="minorHAnsi"/>
          <w:b/>
          <w:sz w:val="22"/>
          <w:szCs w:val="22"/>
        </w:rPr>
        <w:tab/>
      </w:r>
      <w:r w:rsidRPr="00F85824">
        <w:rPr>
          <w:rFonts w:asciiTheme="minorHAnsi" w:hAnsiTheme="minorHAnsi" w:cstheme="minorHAnsi"/>
          <w:sz w:val="22"/>
          <w:szCs w:val="22"/>
        </w:rPr>
        <w:t>R-</w:t>
      </w:r>
      <w:r w:rsidR="002F281F" w:rsidRPr="00F85824">
        <w:rPr>
          <w:rFonts w:asciiTheme="minorHAnsi" w:hAnsiTheme="minorHAnsi" w:cstheme="minorHAnsi"/>
          <w:sz w:val="22"/>
          <w:szCs w:val="22"/>
        </w:rPr>
        <w:t>2</w:t>
      </w:r>
      <w:r w:rsidR="00DE1C5B">
        <w:rPr>
          <w:rFonts w:asciiTheme="minorHAnsi" w:hAnsiTheme="minorHAnsi" w:cstheme="minorHAnsi"/>
          <w:sz w:val="22"/>
          <w:szCs w:val="22"/>
        </w:rPr>
        <w:t>4</w:t>
      </w:r>
      <w:r w:rsidR="008B7D66" w:rsidRPr="00F85824">
        <w:rPr>
          <w:rFonts w:asciiTheme="minorHAnsi" w:hAnsiTheme="minorHAnsi" w:cstheme="minorHAnsi"/>
          <w:sz w:val="22"/>
          <w:szCs w:val="22"/>
        </w:rPr>
        <w:t>-18</w:t>
      </w:r>
      <w:r w:rsidRPr="00F85824">
        <w:rPr>
          <w:rFonts w:asciiTheme="minorHAnsi" w:hAnsiTheme="minorHAnsi" w:cstheme="minorHAnsi"/>
          <w:sz w:val="22"/>
          <w:szCs w:val="22"/>
        </w:rPr>
        <w:t xml:space="preserve">       </w:t>
      </w:r>
    </w:p>
    <w:p w14:paraId="04F67DEA" w14:textId="0AEE83CF" w:rsidR="00316769" w:rsidRPr="00F85824" w:rsidRDefault="00BC455D" w:rsidP="00316769">
      <w:pPr>
        <w:rPr>
          <w:rStyle w:val="Hyperlink"/>
          <w:rFonts w:cstheme="minorHAnsi"/>
          <w:color w:val="auto"/>
        </w:rPr>
      </w:pPr>
      <w:hyperlink r:id="rId7" w:history="1">
        <w:r w:rsidR="008B7D66" w:rsidRPr="00F85824">
          <w:rPr>
            <w:rStyle w:val="Hyperlink"/>
            <w:rFonts w:cstheme="minorHAnsi"/>
            <w:color w:val="auto"/>
          </w:rPr>
          <w:t>Katie Butler</w:t>
        </w:r>
      </w:hyperlink>
      <w:r w:rsidR="00316769" w:rsidRPr="00F85824">
        <w:rPr>
          <w:rFonts w:cstheme="minorHAnsi"/>
        </w:rPr>
        <w:t>, (703) 706-54</w:t>
      </w:r>
      <w:r w:rsidR="008B7D66" w:rsidRPr="00F85824">
        <w:rPr>
          <w:rFonts w:cstheme="minorHAnsi"/>
        </w:rPr>
        <w:t>28</w:t>
      </w:r>
      <w:r w:rsidR="00316769" w:rsidRPr="00F85824">
        <w:rPr>
          <w:rFonts w:cstheme="minorHAnsi"/>
        </w:rPr>
        <w:tab/>
      </w:r>
      <w:r w:rsidR="00316769" w:rsidRPr="00F85824">
        <w:rPr>
          <w:rFonts w:cstheme="minorHAnsi"/>
        </w:rPr>
        <w:tab/>
      </w:r>
      <w:r w:rsidR="00316769" w:rsidRPr="00F85824">
        <w:rPr>
          <w:rFonts w:cstheme="minorHAnsi"/>
        </w:rPr>
        <w:tab/>
      </w:r>
      <w:r w:rsidR="00316769" w:rsidRPr="00F85824">
        <w:rPr>
          <w:rFonts w:cstheme="minorHAnsi"/>
        </w:rPr>
        <w:tab/>
      </w:r>
      <w:r w:rsidR="00316769" w:rsidRPr="00F85824">
        <w:rPr>
          <w:rFonts w:cstheme="minorHAnsi"/>
        </w:rPr>
        <w:tab/>
      </w:r>
      <w:r w:rsidR="00316769" w:rsidRPr="00F85824">
        <w:rPr>
          <w:rFonts w:cstheme="minorHAnsi"/>
        </w:rPr>
        <w:tab/>
      </w:r>
    </w:p>
    <w:p w14:paraId="7F4930DA" w14:textId="6856D7BE" w:rsidR="00A978B4" w:rsidRPr="00F85824" w:rsidRDefault="00BC455D" w:rsidP="00316769">
      <w:pPr>
        <w:rPr>
          <w:rFonts w:cstheme="minorHAnsi"/>
        </w:rPr>
      </w:pPr>
      <w:hyperlink r:id="rId8" w:history="1">
        <w:r w:rsidR="00A978B4" w:rsidRPr="00F85824">
          <w:rPr>
            <w:rStyle w:val="Hyperlink"/>
            <w:rFonts w:cstheme="minorHAnsi"/>
            <w:color w:val="auto"/>
          </w:rPr>
          <w:t>Sue Nester</w:t>
        </w:r>
      </w:hyperlink>
      <w:r w:rsidR="00A978B4" w:rsidRPr="00F85824">
        <w:rPr>
          <w:rFonts w:cstheme="minorHAnsi"/>
        </w:rPr>
        <w:t>, (</w:t>
      </w:r>
      <w:r w:rsidR="00136387">
        <w:rPr>
          <w:rFonts w:cstheme="minorHAnsi"/>
        </w:rPr>
        <w:t>301) 606-1601</w:t>
      </w:r>
      <w:r w:rsidR="00A978B4" w:rsidRPr="00F85824">
        <w:rPr>
          <w:rFonts w:cstheme="minorHAnsi"/>
        </w:rPr>
        <w:t xml:space="preserve"> (broadcast media)</w:t>
      </w:r>
    </w:p>
    <w:p w14:paraId="35E419E6" w14:textId="77777777" w:rsidR="00316769" w:rsidRPr="00F85824" w:rsidRDefault="00316769" w:rsidP="00316769">
      <w:pPr>
        <w:tabs>
          <w:tab w:val="left" w:pos="9180"/>
        </w:tabs>
        <w:rPr>
          <w:rFonts w:cstheme="minorHAnsi"/>
          <w:b/>
          <w:bCs/>
          <w:smallCaps/>
        </w:rPr>
      </w:pPr>
    </w:p>
    <w:p w14:paraId="31A16037" w14:textId="77777777" w:rsidR="00DE1C5B" w:rsidRPr="00DE1C5B" w:rsidRDefault="00DE1C5B" w:rsidP="00DE1C5B">
      <w:pPr>
        <w:jc w:val="center"/>
        <w:rPr>
          <w:b/>
          <w:sz w:val="28"/>
          <w:szCs w:val="28"/>
        </w:rPr>
      </w:pPr>
      <w:r w:rsidRPr="00DE1C5B">
        <w:rPr>
          <w:b/>
          <w:sz w:val="28"/>
          <w:szCs w:val="28"/>
        </w:rPr>
        <w:t>CONSUMERS BEWARE: TOP FIVE POST-HURRICANE MISTAKES</w:t>
      </w:r>
    </w:p>
    <w:p w14:paraId="226B9A6E" w14:textId="6FC5FAF1" w:rsidR="00316769" w:rsidRPr="00F85824" w:rsidRDefault="00AC0E4C" w:rsidP="002F281F">
      <w:pPr>
        <w:jc w:val="center"/>
        <w:rPr>
          <w:rFonts w:cstheme="minorHAnsi"/>
          <w:b/>
          <w:bCs/>
          <w:smallCaps/>
        </w:rPr>
      </w:pPr>
      <w:r>
        <w:rPr>
          <w:rFonts w:cstheme="minorHAnsi"/>
          <w:i/>
        </w:rPr>
        <w:t>Trusted Choice independent insurance agents warn against costly pitfalls in Florence’s aftermath.</w:t>
      </w:r>
    </w:p>
    <w:p w14:paraId="2767807C" w14:textId="77777777" w:rsidR="002F281F" w:rsidRPr="00F85824" w:rsidRDefault="002F281F" w:rsidP="00CF4B7B">
      <w:pPr>
        <w:ind w:firstLine="720"/>
        <w:rPr>
          <w:rFonts w:cstheme="minorHAnsi"/>
        </w:rPr>
      </w:pPr>
    </w:p>
    <w:p w14:paraId="6D08878B" w14:textId="0C6542A1" w:rsidR="00887247" w:rsidRPr="00D5104B" w:rsidRDefault="001D21D4" w:rsidP="00D5104B">
      <w:pPr>
        <w:ind w:firstLine="720"/>
        <w:rPr>
          <w:rFonts w:cstheme="minorHAnsi"/>
        </w:rPr>
      </w:pPr>
      <w:r w:rsidRPr="00F85824">
        <w:rPr>
          <w:rFonts w:cstheme="minorHAnsi"/>
        </w:rPr>
        <w:t xml:space="preserve">ALEXANDRIA, Virginia, Sept. </w:t>
      </w:r>
      <w:r w:rsidR="00D64ED6" w:rsidRPr="00F85824">
        <w:rPr>
          <w:rFonts w:cstheme="minorHAnsi"/>
        </w:rPr>
        <w:t>1</w:t>
      </w:r>
      <w:r w:rsidR="009B2DA8">
        <w:rPr>
          <w:rFonts w:cstheme="minorHAnsi"/>
        </w:rPr>
        <w:t>8</w:t>
      </w:r>
      <w:r w:rsidRPr="00F85824">
        <w:rPr>
          <w:rFonts w:cstheme="minorHAnsi"/>
        </w:rPr>
        <w:t>,</w:t>
      </w:r>
      <w:r w:rsidR="00316769" w:rsidRPr="00F85824">
        <w:rPr>
          <w:rFonts w:cstheme="minorHAnsi"/>
        </w:rPr>
        <w:t xml:space="preserve"> 201</w:t>
      </w:r>
      <w:r w:rsidR="00D64ED6" w:rsidRPr="00F85824">
        <w:rPr>
          <w:rFonts w:cstheme="minorHAnsi"/>
        </w:rPr>
        <w:t>8</w:t>
      </w:r>
      <w:r w:rsidR="00316769" w:rsidRPr="00F85824">
        <w:rPr>
          <w:rFonts w:cstheme="minorHAnsi"/>
        </w:rPr>
        <w:t>—</w:t>
      </w:r>
      <w:r w:rsidRPr="00F85824">
        <w:rPr>
          <w:rFonts w:cstheme="minorHAnsi"/>
        </w:rPr>
        <w:t xml:space="preserve"> </w:t>
      </w:r>
      <w:r w:rsidR="00887247">
        <w:t xml:space="preserve">Sadly, the biggest mistake people </w:t>
      </w:r>
      <w:r w:rsidR="00B71A37">
        <w:t xml:space="preserve">make </w:t>
      </w:r>
      <w:r w:rsidR="00887247">
        <w:t xml:space="preserve">in protecting themselves against hurricanes such as Florence is not buying flood insurance in the first place. According to a </w:t>
      </w:r>
      <w:hyperlink r:id="rId9" w:history="1">
        <w:r w:rsidR="00887247" w:rsidRPr="00D471AB">
          <w:rPr>
            <w:rStyle w:val="Hyperlink"/>
          </w:rPr>
          <w:t>2016 study</w:t>
        </w:r>
      </w:hyperlink>
      <w:r w:rsidR="00887247">
        <w:t xml:space="preserve"> commissioned by </w:t>
      </w:r>
      <w:r w:rsidR="00887247" w:rsidRPr="00D64ED6">
        <w:rPr>
          <w:rFonts w:cstheme="minorHAnsi"/>
        </w:rPr>
        <w:t>Trusted Choice</w:t>
      </w:r>
      <w:r w:rsidR="00887247" w:rsidRPr="00D64ED6">
        <w:rPr>
          <w:rFonts w:cstheme="minorHAnsi"/>
          <w:vertAlign w:val="superscript"/>
        </w:rPr>
        <w:t>®</w:t>
      </w:r>
      <w:r w:rsidR="00887247" w:rsidRPr="00D64ED6">
        <w:rPr>
          <w:rFonts w:cstheme="minorHAnsi"/>
        </w:rPr>
        <w:t xml:space="preserve"> and the Independent Insurance Agents &amp; Brokers of America (IIABA or the Big “I”)</w:t>
      </w:r>
      <w:r w:rsidR="00887247">
        <w:rPr>
          <w:rFonts w:cstheme="minorHAnsi"/>
        </w:rPr>
        <w:t xml:space="preserve">, </w:t>
      </w:r>
      <w:r w:rsidR="00887247">
        <w:rPr>
          <w:rFonts w:eastAsia="Times New Roman" w:cstheme="minorHAnsi"/>
          <w:color w:val="000000"/>
        </w:rPr>
        <w:t>a</w:t>
      </w:r>
      <w:r w:rsidR="00887247" w:rsidRPr="00D64ED6">
        <w:rPr>
          <w:rFonts w:eastAsia="Times New Roman" w:cstheme="minorHAnsi"/>
          <w:color w:val="000000"/>
        </w:rPr>
        <w:t xml:space="preserve">t least 73% of </w:t>
      </w:r>
      <w:r w:rsidR="00887247">
        <w:rPr>
          <w:rFonts w:eastAsia="Times New Roman" w:cstheme="minorHAnsi"/>
          <w:color w:val="000000"/>
        </w:rPr>
        <w:t xml:space="preserve">survey </w:t>
      </w:r>
      <w:r w:rsidR="00887247" w:rsidRPr="00D64ED6">
        <w:rPr>
          <w:rFonts w:eastAsia="Times New Roman" w:cstheme="minorHAnsi"/>
          <w:color w:val="000000"/>
        </w:rPr>
        <w:t>respondents d</w:t>
      </w:r>
      <w:r w:rsidR="00887247">
        <w:rPr>
          <w:rFonts w:eastAsia="Times New Roman" w:cstheme="minorHAnsi"/>
          <w:color w:val="000000"/>
        </w:rPr>
        <w:t>idn’t</w:t>
      </w:r>
      <w:r w:rsidR="00887247" w:rsidRPr="00D64ED6">
        <w:rPr>
          <w:rFonts w:eastAsia="Times New Roman" w:cstheme="minorHAnsi"/>
          <w:color w:val="000000"/>
        </w:rPr>
        <w:t xml:space="preserve"> have a flood insurance policy that is separate from their homeowners coverage</w:t>
      </w:r>
      <w:r w:rsidR="00887247">
        <w:rPr>
          <w:rFonts w:eastAsia="Times New Roman" w:cstheme="minorHAnsi"/>
          <w:color w:val="000000"/>
        </w:rPr>
        <w:t xml:space="preserve">, leaving them with no coverage for damage due to rising water and vulnerable to potentially catastrophic financial loss.  </w:t>
      </w:r>
    </w:p>
    <w:p w14:paraId="25F57538" w14:textId="77777777" w:rsidR="00887247" w:rsidRDefault="00887247" w:rsidP="00887247">
      <w:pPr>
        <w:rPr>
          <w:rFonts w:eastAsia="Times New Roman" w:cstheme="minorHAnsi"/>
          <w:color w:val="000000"/>
        </w:rPr>
      </w:pPr>
    </w:p>
    <w:p w14:paraId="189D91F0" w14:textId="774F25F0" w:rsidR="00887247" w:rsidRPr="002C7A34" w:rsidRDefault="00887247" w:rsidP="002C7A34">
      <w:pPr>
        <w:ind w:firstLine="720"/>
        <w:rPr>
          <w:rFonts w:eastAsia="Times New Roman" w:cstheme="minorHAnsi"/>
          <w:color w:val="000000"/>
        </w:rPr>
      </w:pPr>
      <w:r>
        <w:rPr>
          <w:rFonts w:eastAsia="Times New Roman" w:cstheme="minorHAnsi"/>
          <w:color w:val="000000"/>
        </w:rPr>
        <w:t xml:space="preserve">However, even those consumers </w:t>
      </w:r>
      <w:r w:rsidRPr="00793916">
        <w:rPr>
          <w:rFonts w:eastAsia="Times New Roman" w:cstheme="minorHAnsi"/>
          <w:i/>
          <w:color w:val="000000"/>
        </w:rPr>
        <w:t xml:space="preserve">with </w:t>
      </w:r>
      <w:r>
        <w:rPr>
          <w:rFonts w:eastAsia="Times New Roman" w:cstheme="minorHAnsi"/>
          <w:color w:val="000000"/>
        </w:rPr>
        <w:t xml:space="preserve">flood insurance can make mistakes </w:t>
      </w:r>
      <w:r w:rsidR="002C7A34">
        <w:rPr>
          <w:rFonts w:eastAsia="Times New Roman" w:cstheme="minorHAnsi"/>
          <w:color w:val="000000"/>
        </w:rPr>
        <w:t xml:space="preserve">in the storm recovery process </w:t>
      </w:r>
      <w:r>
        <w:rPr>
          <w:rFonts w:eastAsia="Times New Roman" w:cstheme="minorHAnsi"/>
          <w:color w:val="000000"/>
        </w:rPr>
        <w:t xml:space="preserve">that </w:t>
      </w:r>
      <w:r w:rsidR="002C7A34">
        <w:rPr>
          <w:rFonts w:eastAsia="Times New Roman" w:cstheme="minorHAnsi"/>
          <w:color w:val="000000"/>
        </w:rPr>
        <w:t xml:space="preserve">can cost them big bucks. </w:t>
      </w:r>
      <w:r w:rsidR="00D471AB">
        <w:rPr>
          <w:rFonts w:eastAsia="Times New Roman" w:cstheme="minorHAnsi"/>
          <w:color w:val="000000"/>
        </w:rPr>
        <w:t>The best way to avoid the most common pitfalls include:</w:t>
      </w:r>
    </w:p>
    <w:p w14:paraId="676CF303" w14:textId="77777777" w:rsidR="00887247" w:rsidRDefault="00887247" w:rsidP="00887247">
      <w:pPr>
        <w:rPr>
          <w:b/>
        </w:rPr>
      </w:pPr>
    </w:p>
    <w:p w14:paraId="1E366A22" w14:textId="77777777" w:rsidR="002C7A34" w:rsidRDefault="002C7A34" w:rsidP="002C7A34">
      <w:pPr>
        <w:rPr>
          <w:b/>
        </w:rPr>
      </w:pPr>
      <w:r>
        <w:rPr>
          <w:b/>
        </w:rPr>
        <w:t>DON’T BE A DO-NOTHING</w:t>
      </w:r>
    </w:p>
    <w:p w14:paraId="289261B9" w14:textId="326F6552" w:rsidR="002C7A34" w:rsidRDefault="002C7A34" w:rsidP="002C7A34">
      <w:r>
        <w:t xml:space="preserve">For many </w:t>
      </w:r>
      <w:r w:rsidR="00A3023D">
        <w:t xml:space="preserve">natural disaster victims, it is the first time they have ever filed a claim. Often </w:t>
      </w:r>
      <w:r>
        <w:t>this means victims aren’t familiar with the claims process or the</w:t>
      </w:r>
      <w:r w:rsidR="00A3023D">
        <w:t>ir</w:t>
      </w:r>
      <w:r>
        <w:t xml:space="preserve"> </w:t>
      </w:r>
      <w:r w:rsidR="00A3023D">
        <w:t xml:space="preserve">policy’s </w:t>
      </w:r>
      <w:r>
        <w:t xml:space="preserve">terms. Following a catastrophe, most policies </w:t>
      </w:r>
      <w:r w:rsidRPr="00B17E43">
        <w:rPr>
          <w:i/>
        </w:rPr>
        <w:t>require</w:t>
      </w:r>
      <w:r>
        <w:t xml:space="preserve"> homeowner</w:t>
      </w:r>
      <w:r w:rsidR="00A3023D">
        <w:t>s to</w:t>
      </w:r>
      <w:r>
        <w:t xml:space="preserve"> protect their property from further damage. </w:t>
      </w:r>
      <w:r w:rsidR="00CA2EF3">
        <w:t>In most cases, a</w:t>
      </w:r>
      <w:r>
        <w:t xml:space="preserve">ny additional damage </w:t>
      </w:r>
      <w:r w:rsidR="00A3023D">
        <w:t>caused by</w:t>
      </w:r>
      <w:r>
        <w:t xml:space="preserve"> not secur</w:t>
      </w:r>
      <w:r w:rsidR="00A3023D">
        <w:t>ing</w:t>
      </w:r>
      <w:r>
        <w:t xml:space="preserve"> or temporarily repair</w:t>
      </w:r>
      <w:r w:rsidR="00A3023D">
        <w:t>ing</w:t>
      </w:r>
      <w:r>
        <w:t xml:space="preserve"> your property </w:t>
      </w:r>
      <w:r w:rsidRPr="00B17E43">
        <w:rPr>
          <w:i/>
        </w:rPr>
        <w:t>won’t</w:t>
      </w:r>
      <w:r>
        <w:t xml:space="preserve"> be covered. For example, if a </w:t>
      </w:r>
      <w:r w:rsidR="00A3023D">
        <w:t xml:space="preserve">fallen </w:t>
      </w:r>
      <w:r>
        <w:t xml:space="preserve">tree creates a hole in the roof, it’s the homeowner’s job to remove the tree as soon as possible (expenses would be reimbursed through the claim) and </w:t>
      </w:r>
      <w:r w:rsidR="00A3023D">
        <w:t xml:space="preserve">secure </w:t>
      </w:r>
      <w:r>
        <w:t xml:space="preserve">the hole to prevent additional damage to the home’s interior. Too often, consumers mistakenly hold off on taking any action until the insurer has made a full assessment. Photographing the original problem and starting on a fix prevents further expensive losses that </w:t>
      </w:r>
      <w:r w:rsidR="00A3023D">
        <w:t xml:space="preserve">the homeowner </w:t>
      </w:r>
      <w:r>
        <w:t xml:space="preserve">will have to </w:t>
      </w:r>
      <w:r w:rsidR="007F1828">
        <w:t xml:space="preserve">pay </w:t>
      </w:r>
      <w:r>
        <w:t xml:space="preserve">out of pocket.  </w:t>
      </w:r>
    </w:p>
    <w:p w14:paraId="4F5EF603" w14:textId="77777777" w:rsidR="002C7A34" w:rsidRDefault="002C7A34" w:rsidP="00887247">
      <w:pPr>
        <w:rPr>
          <w:b/>
        </w:rPr>
      </w:pPr>
    </w:p>
    <w:p w14:paraId="325B921D" w14:textId="77777777" w:rsidR="002C7A34" w:rsidRDefault="002C7A34" w:rsidP="002C7A34">
      <w:pPr>
        <w:rPr>
          <w:b/>
        </w:rPr>
      </w:pPr>
      <w:r>
        <w:rPr>
          <w:b/>
        </w:rPr>
        <w:t xml:space="preserve">WHEN IN DOUBT, </w:t>
      </w:r>
      <w:r w:rsidRPr="005D2550">
        <w:rPr>
          <w:b/>
        </w:rPr>
        <w:t>DON’T THROW IT OUT</w:t>
      </w:r>
    </w:p>
    <w:p w14:paraId="7E012DE9" w14:textId="2A84357E" w:rsidR="002C7A34" w:rsidRPr="005D2550" w:rsidRDefault="002C7A34" w:rsidP="002C7A34">
      <w:r>
        <w:t>Damage from a major disaster</w:t>
      </w:r>
      <w:r w:rsidR="00A3023D">
        <w:t xml:space="preserve"> affects the outside—and inside—of homes and businesses</w:t>
      </w:r>
      <w:r>
        <w:t xml:space="preserve">. </w:t>
      </w:r>
      <w:r w:rsidR="00A3023D">
        <w:t>M</w:t>
      </w:r>
      <w:r>
        <w:t xml:space="preserve">any property owners start the recovery by cleaning out. While that approach </w:t>
      </w:r>
      <w:r w:rsidR="00A3023D">
        <w:t xml:space="preserve">seems reasonable, </w:t>
      </w:r>
      <w:r>
        <w:t>remember whenever possible</w:t>
      </w:r>
      <w:r w:rsidR="00544819">
        <w:t xml:space="preserve"> to</w:t>
      </w:r>
      <w:r w:rsidR="007F1828">
        <w:t xml:space="preserve"> </w:t>
      </w:r>
      <w:r>
        <w:t>remove but retain. Although a sea-soaked sofa is useless to the homeowner, it might be helpful to your insurer</w:t>
      </w:r>
      <w:r w:rsidR="00544819">
        <w:t>—</w:t>
      </w:r>
      <w:r>
        <w:t xml:space="preserve">especially if a home inventory was </w:t>
      </w:r>
      <w:r w:rsidR="00544819">
        <w:t xml:space="preserve">not recorded </w:t>
      </w:r>
      <w:r>
        <w:t xml:space="preserve">ahead of time.  When an adjuster can </w:t>
      </w:r>
      <w:proofErr w:type="gramStart"/>
      <w:r>
        <w:t>actually see</w:t>
      </w:r>
      <w:proofErr w:type="gramEnd"/>
      <w:r>
        <w:t xml:space="preserve"> the </w:t>
      </w:r>
      <w:r w:rsidR="00544819">
        <w:t>all</w:t>
      </w:r>
      <w:r>
        <w:t xml:space="preserve"> the damaged property, it’s easier to estimate the loss</w:t>
      </w:r>
      <w:r w:rsidR="00544819">
        <w:t xml:space="preserve"> and file a more accurate claim.</w:t>
      </w:r>
      <w:r w:rsidR="007F1828">
        <w:t xml:space="preserve"> </w:t>
      </w:r>
      <w:r>
        <w:t xml:space="preserve">Relying on piecemeal recall or searching for original receipts can cause significant delays in resolving the claim. </w:t>
      </w:r>
      <w:r w:rsidR="002E79B6">
        <w:t>W</w:t>
      </w:r>
      <w:r>
        <w:t xml:space="preserve">ait for the OK from your insurer before you trash </w:t>
      </w:r>
      <w:r w:rsidR="002E79B6">
        <w:t xml:space="preserve">large or expensive damaged items </w:t>
      </w:r>
      <w:r w:rsidR="00652C6C">
        <w:t>f</w:t>
      </w:r>
      <w:r>
        <w:t xml:space="preserve">or good. </w:t>
      </w:r>
    </w:p>
    <w:p w14:paraId="612DBA93" w14:textId="77777777" w:rsidR="002C7A34" w:rsidRDefault="002C7A34" w:rsidP="00887247">
      <w:pPr>
        <w:rPr>
          <w:b/>
        </w:rPr>
      </w:pPr>
    </w:p>
    <w:p w14:paraId="14A71519" w14:textId="77777777" w:rsidR="00D5104B" w:rsidRDefault="00D5104B" w:rsidP="002C7A34">
      <w:pPr>
        <w:rPr>
          <w:b/>
        </w:rPr>
      </w:pPr>
    </w:p>
    <w:p w14:paraId="09F8D237" w14:textId="3648746C" w:rsidR="002C7A34" w:rsidRDefault="002C7A34" w:rsidP="002C7A34">
      <w:pPr>
        <w:rPr>
          <w:b/>
        </w:rPr>
      </w:pPr>
      <w:r>
        <w:rPr>
          <w:b/>
        </w:rPr>
        <w:lastRenderedPageBreak/>
        <w:t xml:space="preserve">BE BOLD ON </w:t>
      </w:r>
      <w:r w:rsidRPr="00E906DA">
        <w:rPr>
          <w:b/>
        </w:rPr>
        <w:t>MOLD</w:t>
      </w:r>
    </w:p>
    <w:p w14:paraId="29A544C0" w14:textId="617E4921" w:rsidR="002C7A34" w:rsidRDefault="002E79B6" w:rsidP="002C7A34">
      <w:r>
        <w:t xml:space="preserve">While everyone wants to restore their property as quickly as possible after a storm, there is one issue that can cause havoc long after the water recedes: </w:t>
      </w:r>
      <w:r w:rsidR="002C7A34">
        <w:t xml:space="preserve">Mold.  </w:t>
      </w:r>
      <w:r>
        <w:t>F</w:t>
      </w:r>
      <w:r w:rsidR="002C7A34">
        <w:t xml:space="preserve">looded structures often sit untouched </w:t>
      </w:r>
      <w:r>
        <w:t xml:space="preserve">for long time </w:t>
      </w:r>
      <w:r w:rsidR="002C7A34">
        <w:t xml:space="preserve">periods after a storm, making them highly susceptible to mold growth later. </w:t>
      </w:r>
      <w:r>
        <w:t>A</w:t>
      </w:r>
      <w:r w:rsidR="002C7A34">
        <w:t xml:space="preserve">llow ample time for materials to dry out before they are covered over and </w:t>
      </w:r>
      <w:proofErr w:type="gramStart"/>
      <w:r w:rsidR="002C7A34">
        <w:t>closed up</w:t>
      </w:r>
      <w:proofErr w:type="gramEnd"/>
      <w:r>
        <w:t>.</w:t>
      </w:r>
      <w:r w:rsidR="002C7A34">
        <w:t xml:space="preserve"> Ask your contractors and recovery teams about treatments to prevent mold growth at the time of repairs. Addressing the issue right away with aggressive mold retardants saves money and headaches later. </w:t>
      </w:r>
    </w:p>
    <w:p w14:paraId="32626DDF" w14:textId="77777777" w:rsidR="00887247" w:rsidRDefault="00887247" w:rsidP="00887247">
      <w:pPr>
        <w:rPr>
          <w:b/>
        </w:rPr>
      </w:pPr>
    </w:p>
    <w:p w14:paraId="19E7B8A7" w14:textId="2EA48BCB" w:rsidR="00887247" w:rsidRDefault="00887247" w:rsidP="00887247">
      <w:pPr>
        <w:rPr>
          <w:b/>
        </w:rPr>
      </w:pPr>
      <w:r w:rsidRPr="00CE577B">
        <w:rPr>
          <w:b/>
        </w:rPr>
        <w:t>ADJUST</w:t>
      </w:r>
      <w:r w:rsidR="00B71A37">
        <w:rPr>
          <w:b/>
        </w:rPr>
        <w:t>ING TO ADJUSTERS</w:t>
      </w:r>
    </w:p>
    <w:p w14:paraId="69A39237" w14:textId="0F10ADE0" w:rsidR="00887247" w:rsidRDefault="00887247" w:rsidP="00887247">
      <w:r>
        <w:t>The first insurance representative to visit a storm-ravaged property is usually the adjuster</w:t>
      </w:r>
      <w:r w:rsidR="002E79B6">
        <w:t>, a person</w:t>
      </w:r>
      <w:r>
        <w:t xml:space="preserve"> who estimates the dollar value of the damage. But there are different types of adjusters and it’s critical to understand the difference. Staff and independent adjusters represent the insurance company. Public adjusters represent the consumer </w:t>
      </w:r>
      <w:r w:rsidR="002E79B6">
        <w:t xml:space="preserve">against </w:t>
      </w:r>
      <w:r>
        <w:t xml:space="preserve">the insurance carrier, </w:t>
      </w:r>
      <w:r w:rsidR="002E79B6">
        <w:t xml:space="preserve">advocating </w:t>
      </w:r>
      <w:r>
        <w:t xml:space="preserve">on behalf of the home or business owner.  A good public adjuster </w:t>
      </w:r>
      <w:r w:rsidR="002E79B6">
        <w:t xml:space="preserve">can help consumers </w:t>
      </w:r>
      <w:r>
        <w:t>navigat</w:t>
      </w:r>
      <w:r w:rsidR="002E79B6">
        <w:t>e</w:t>
      </w:r>
      <w:r>
        <w:t xml:space="preserve"> the claims process</w:t>
      </w:r>
      <w:r w:rsidR="002E79B6">
        <w:t>—</w:t>
      </w:r>
      <w:r>
        <w:t xml:space="preserve">but ask the right questions to make sure </w:t>
      </w:r>
      <w:r w:rsidR="002E79B6">
        <w:t xml:space="preserve">you hire </w:t>
      </w:r>
      <w:r>
        <w:t xml:space="preserve">a reputable one.  Ask to see their state license and professional affiliations and never agree to pay anything upfront before the work is done. </w:t>
      </w:r>
      <w:r w:rsidR="002E79B6">
        <w:t>A</w:t>
      </w:r>
      <w:r>
        <w:t xml:space="preserve"> public adjuster will receive a portion of your total claim payout—often 10-15</w:t>
      </w:r>
      <w:r w:rsidR="002E79B6">
        <w:t>%</w:t>
      </w:r>
      <w:r w:rsidR="007F1828">
        <w:t>.</w:t>
      </w:r>
      <w:r>
        <w:t xml:space="preserve"> </w:t>
      </w:r>
      <w:r w:rsidR="002E79B6">
        <w:t xml:space="preserve">Be wary of </w:t>
      </w:r>
      <w:r>
        <w:t xml:space="preserve">public adjusters who don’t </w:t>
      </w:r>
      <w:r w:rsidR="002E79B6">
        <w:t xml:space="preserve">seem ethical or are </w:t>
      </w:r>
      <w:r>
        <w:t>unwilling to deal openly with your insurance agent. Unfortunately, unscrupulous characters (</w:t>
      </w:r>
      <w:r w:rsidR="002E79B6">
        <w:t xml:space="preserve">from </w:t>
      </w:r>
      <w:r>
        <w:t xml:space="preserve">many different professions) prey on vulnerable disaster victims and can cost desperate consumers thousands. </w:t>
      </w:r>
    </w:p>
    <w:p w14:paraId="6530ED3D" w14:textId="77777777" w:rsidR="00887247" w:rsidRDefault="00887247" w:rsidP="00887247">
      <w:pPr>
        <w:rPr>
          <w:b/>
        </w:rPr>
      </w:pPr>
    </w:p>
    <w:p w14:paraId="722E3DF8" w14:textId="0DEB1BAE" w:rsidR="002C7A34" w:rsidRPr="003A5661" w:rsidRDefault="002C7A34" w:rsidP="002C7A34">
      <w:pPr>
        <w:rPr>
          <w:b/>
        </w:rPr>
      </w:pPr>
      <w:r>
        <w:rPr>
          <w:b/>
        </w:rPr>
        <w:t>CARS: DRY DOESN’T MEAN DRIVE</w:t>
      </w:r>
    </w:p>
    <w:p w14:paraId="730C54B8" w14:textId="1BA47C58" w:rsidR="002C7A34" w:rsidRDefault="002C7A34" w:rsidP="002C7A34">
      <w:r>
        <w:t>After a flood, most people</w:t>
      </w:r>
      <w:r w:rsidR="002E79B6">
        <w:t xml:space="preserve"> focus on their </w:t>
      </w:r>
      <w:r w:rsidR="007F1828">
        <w:t xml:space="preserve">home—but </w:t>
      </w:r>
      <w:r w:rsidR="002E79B6">
        <w:t xml:space="preserve">cars </w:t>
      </w:r>
      <w:r>
        <w:t>flood too. Just because a car</w:t>
      </w:r>
      <w:r w:rsidR="002E79B6">
        <w:t xml:space="preserve"> dries out and</w:t>
      </w:r>
      <w:r>
        <w:t xml:space="preserve"> is drivable after the flood, doesn’t mean it’s OK.  Water damage and related problems such as </w:t>
      </w:r>
      <w:proofErr w:type="gramStart"/>
      <w:r>
        <w:t>wiring</w:t>
      </w:r>
      <w:proofErr w:type="gramEnd"/>
      <w:r>
        <w:t xml:space="preserve"> or undercarriage</w:t>
      </w:r>
      <w:r w:rsidR="00EE3EED">
        <w:t xml:space="preserve"> issues </w:t>
      </w:r>
      <w:r>
        <w:t xml:space="preserve">can be hidden—or crop up later in the form of carpet molding or rusting.  If you have a car that was exposed to a flood, talk with your insurance agent about having </w:t>
      </w:r>
      <w:r w:rsidR="00EE3EED">
        <w:t>a</w:t>
      </w:r>
      <w:r>
        <w:t xml:space="preserve"> reputable expert</w:t>
      </w:r>
      <w:r w:rsidR="00EE3EED">
        <w:t xml:space="preserve"> evaluate it</w:t>
      </w:r>
      <w:r>
        <w:t>. Consider filing a claim if water exposure has been significant. Similarly, savvy car buyers need to be alert for this type of problem months after a massive flooding event. Auto dealers lose massive inventories to water damage after a catastrophic flood, and their insurer pays them for those losses. But flooded cars can make their way back into the marketplace—often in states far from the storm</w:t>
      </w:r>
      <w:r w:rsidR="007F1828">
        <w:t>--</w:t>
      </w:r>
      <w:r>
        <w:t xml:space="preserve">and their damage is tough to detect. </w:t>
      </w:r>
      <w:r w:rsidR="00EE3EED">
        <w:t>Always request</w:t>
      </w:r>
      <w:r>
        <w:t xml:space="preserve"> a car history and watch for red flags</w:t>
      </w:r>
      <w:r w:rsidR="00EE3EED">
        <w:t>.</w:t>
      </w:r>
    </w:p>
    <w:p w14:paraId="1042EC27" w14:textId="726A3FC6" w:rsidR="00652C6C" w:rsidRDefault="00652C6C" w:rsidP="002C7A34"/>
    <w:p w14:paraId="711D8431" w14:textId="08EE847B" w:rsidR="00652C6C" w:rsidRPr="00652C6C" w:rsidRDefault="00652C6C" w:rsidP="00652C6C">
      <w:pPr>
        <w:ind w:firstLine="720"/>
        <w:rPr>
          <w:rFonts w:cstheme="minorHAnsi"/>
        </w:rPr>
      </w:pPr>
      <w:r w:rsidRPr="00F85824">
        <w:rPr>
          <w:rFonts w:cstheme="minorHAnsi"/>
        </w:rPr>
        <w:t>To request an interview with a national spokesperson or a Trusted Choice</w:t>
      </w:r>
      <w:r w:rsidRPr="00F85824">
        <w:rPr>
          <w:rFonts w:cstheme="minorHAnsi"/>
          <w:vertAlign w:val="superscript"/>
        </w:rPr>
        <w:t>®</w:t>
      </w:r>
      <w:r w:rsidRPr="00F85824">
        <w:rPr>
          <w:rFonts w:cstheme="minorHAnsi"/>
        </w:rPr>
        <w:t xml:space="preserve"> insurance agent in your area, please contact </w:t>
      </w:r>
      <w:hyperlink r:id="rId10" w:history="1">
        <w:r w:rsidRPr="00F85824">
          <w:rPr>
            <w:rStyle w:val="Hyperlink"/>
            <w:rFonts w:cstheme="minorHAnsi"/>
            <w:color w:val="auto"/>
          </w:rPr>
          <w:t>Sue Nester</w:t>
        </w:r>
      </w:hyperlink>
      <w:r w:rsidRPr="00F85824">
        <w:rPr>
          <w:rFonts w:cstheme="minorHAnsi"/>
        </w:rPr>
        <w:t xml:space="preserve"> (broadcast), (</w:t>
      </w:r>
      <w:r>
        <w:rPr>
          <w:rFonts w:cstheme="minorHAnsi"/>
        </w:rPr>
        <w:t>301</w:t>
      </w:r>
      <w:r w:rsidRPr="00F85824">
        <w:rPr>
          <w:rFonts w:cstheme="minorHAnsi"/>
        </w:rPr>
        <w:t>)</w:t>
      </w:r>
      <w:r>
        <w:rPr>
          <w:rFonts w:cstheme="minorHAnsi"/>
        </w:rPr>
        <w:t xml:space="preserve"> 606-1601</w:t>
      </w:r>
      <w:r w:rsidRPr="00F85824">
        <w:rPr>
          <w:rFonts w:cstheme="minorHAnsi"/>
        </w:rPr>
        <w:t xml:space="preserve">, or </w:t>
      </w:r>
      <w:hyperlink r:id="rId11" w:history="1">
        <w:r w:rsidRPr="00F85824">
          <w:rPr>
            <w:rStyle w:val="Hyperlink"/>
            <w:rFonts w:cstheme="minorHAnsi"/>
            <w:color w:val="auto"/>
          </w:rPr>
          <w:t>Katie Butler</w:t>
        </w:r>
      </w:hyperlink>
      <w:r w:rsidRPr="00F85824">
        <w:rPr>
          <w:rFonts w:cstheme="minorHAnsi"/>
        </w:rPr>
        <w:t xml:space="preserve"> at (703) 706-5428. </w:t>
      </w:r>
    </w:p>
    <w:p w14:paraId="1BC5054E" w14:textId="3A610F65" w:rsidR="00887247" w:rsidRDefault="00887247" w:rsidP="00887247">
      <w:pPr>
        <w:rPr>
          <w:b/>
        </w:rPr>
      </w:pPr>
    </w:p>
    <w:p w14:paraId="4A1E776F" w14:textId="77777777" w:rsidR="002C729E" w:rsidRPr="00F85824" w:rsidRDefault="00BC455D" w:rsidP="002C7A34">
      <w:pPr>
        <w:ind w:firstLine="720"/>
        <w:rPr>
          <w:rFonts w:cstheme="minorHAnsi"/>
          <w:i/>
          <w:iCs/>
        </w:rPr>
      </w:pPr>
      <w:hyperlink r:id="rId12" w:history="1">
        <w:r w:rsidR="002C729E" w:rsidRPr="00F85824">
          <w:rPr>
            <w:rStyle w:val="Hyperlink"/>
            <w:rFonts w:cstheme="minorHAnsi"/>
            <w:b/>
            <w:bCs/>
            <w:i/>
            <w:iCs/>
            <w:color w:val="auto"/>
          </w:rPr>
          <w:t>Trusted Choice</w:t>
        </w:r>
        <w:r w:rsidR="002C729E" w:rsidRPr="00F85824">
          <w:rPr>
            <w:rStyle w:val="Hyperlink"/>
            <w:rFonts w:cstheme="minorHAnsi"/>
            <w:b/>
            <w:bCs/>
            <w:i/>
            <w:iCs/>
            <w:color w:val="auto"/>
            <w:vertAlign w:val="superscript"/>
          </w:rPr>
          <w:t>®</w:t>
        </w:r>
      </w:hyperlink>
      <w:r w:rsidR="002C729E" w:rsidRPr="00F85824">
        <w:rPr>
          <w:rFonts w:cstheme="minorHAnsi"/>
          <w:i/>
          <w:iCs/>
        </w:rPr>
        <w:t xml:space="preserve"> educates consumers about the benefits of using independent agents and brokers for their insurance needs: choice of companies, customized policies and advocacy support. The brand is the consumer marketing identity for more than 26,000 independent insurance agencies and brokerage firms and 62 leading insurance companies. </w:t>
      </w:r>
    </w:p>
    <w:p w14:paraId="0DD8AF73" w14:textId="77777777" w:rsidR="002C729E" w:rsidRPr="00F85824" w:rsidRDefault="002C729E" w:rsidP="002C729E">
      <w:pPr>
        <w:rPr>
          <w:rFonts w:cstheme="minorHAnsi"/>
        </w:rPr>
      </w:pPr>
    </w:p>
    <w:p w14:paraId="4CCF8540" w14:textId="77777777" w:rsidR="00316769" w:rsidRPr="00F85824" w:rsidRDefault="002C729E" w:rsidP="002C729E">
      <w:pPr>
        <w:ind w:firstLine="720"/>
        <w:rPr>
          <w:rFonts w:cstheme="minorHAnsi"/>
          <w:i/>
          <w:iCs/>
        </w:rPr>
      </w:pPr>
      <w:r w:rsidRPr="00F85824">
        <w:rPr>
          <w:rFonts w:cstheme="minorHAnsi"/>
          <w:i/>
        </w:rPr>
        <w:t xml:space="preserve">The </w:t>
      </w:r>
      <w:hyperlink r:id="rId13" w:history="1">
        <w:r w:rsidRPr="00F85824">
          <w:rPr>
            <w:rStyle w:val="Hyperlink"/>
            <w:rFonts w:cstheme="minorHAnsi"/>
            <w:b/>
            <w:i/>
            <w:color w:val="auto"/>
          </w:rPr>
          <w:t>Independent Insurance Agents &amp; Brokers of America</w:t>
        </w:r>
      </w:hyperlink>
      <w:r w:rsidRPr="00F85824">
        <w:rPr>
          <w:rFonts w:cstheme="minorHAnsi"/>
          <w:b/>
          <w:bCs/>
          <w:i/>
          <w:iCs/>
        </w:rPr>
        <w:t xml:space="preserve"> </w:t>
      </w:r>
      <w:r w:rsidRPr="00F85824">
        <w:rPr>
          <w:rFonts w:cstheme="minorHAnsi"/>
          <w:i/>
          <w:iCs/>
        </w:rPr>
        <w:t>(IIABA or the Big “I”) was</w:t>
      </w:r>
      <w:r w:rsidRPr="00F85824">
        <w:rPr>
          <w:rFonts w:cstheme="minorHAnsi"/>
          <w:b/>
          <w:bCs/>
          <w:i/>
          <w:iCs/>
        </w:rPr>
        <w:t xml:space="preserve"> </w:t>
      </w:r>
      <w:r w:rsidRPr="00F85824">
        <w:rPr>
          <w:rFonts w:cstheme="minorHAnsi"/>
          <w:i/>
          <w:iCs/>
        </w:rPr>
        <w:t xml:space="preserve">founded in 1896 and is the nation’s oldest and largest national association of independent insurance agents and brokers, representing a network of approximately a quarter of a million agents, brokers and their employees nationally. Its members are businesses that offer customers a choice of policies from a variety of insurance companies. Independent agents and brokers offer all lines of insurance—property, casualty, life and health—as well as employee benefit plans and retirement products. </w:t>
      </w:r>
    </w:p>
    <w:p w14:paraId="5037C41D" w14:textId="77777777" w:rsidR="002C729E" w:rsidRPr="00F85824" w:rsidRDefault="002C729E" w:rsidP="009E0FAD">
      <w:pPr>
        <w:rPr>
          <w:rFonts w:cstheme="minorHAnsi"/>
          <w:i/>
          <w:iCs/>
        </w:rPr>
      </w:pPr>
    </w:p>
    <w:p w14:paraId="5F7D16FB" w14:textId="415D236C" w:rsidR="00884292" w:rsidRPr="00F85824" w:rsidRDefault="00316769" w:rsidP="00652C6C">
      <w:pPr>
        <w:jc w:val="center"/>
        <w:rPr>
          <w:rFonts w:cstheme="minorHAnsi"/>
        </w:rPr>
      </w:pPr>
      <w:r w:rsidRPr="00F85824">
        <w:rPr>
          <w:rFonts w:cstheme="minorHAnsi"/>
        </w:rPr>
        <w:t># # #</w:t>
      </w:r>
    </w:p>
    <w:sectPr w:rsidR="00884292" w:rsidRPr="00F8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E87"/>
    <w:multiLevelType w:val="hybridMultilevel"/>
    <w:tmpl w:val="11D0C738"/>
    <w:lvl w:ilvl="0" w:tplc="F86870D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E57F3C"/>
    <w:multiLevelType w:val="hybridMultilevel"/>
    <w:tmpl w:val="0330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357C"/>
    <w:multiLevelType w:val="hybridMultilevel"/>
    <w:tmpl w:val="1ECC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010AF"/>
    <w:multiLevelType w:val="hybridMultilevel"/>
    <w:tmpl w:val="7450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642C4"/>
    <w:multiLevelType w:val="hybridMultilevel"/>
    <w:tmpl w:val="4E1C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4210F"/>
    <w:multiLevelType w:val="hybridMultilevel"/>
    <w:tmpl w:val="F0FC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11CE9"/>
    <w:multiLevelType w:val="hybridMultilevel"/>
    <w:tmpl w:val="AC3E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69"/>
    <w:rsid w:val="00131086"/>
    <w:rsid w:val="00136387"/>
    <w:rsid w:val="001D21D4"/>
    <w:rsid w:val="001F112D"/>
    <w:rsid w:val="002329FA"/>
    <w:rsid w:val="002C729E"/>
    <w:rsid w:val="002C7A34"/>
    <w:rsid w:val="002E79B6"/>
    <w:rsid w:val="002F281F"/>
    <w:rsid w:val="00316769"/>
    <w:rsid w:val="00363341"/>
    <w:rsid w:val="003A75DE"/>
    <w:rsid w:val="004F1480"/>
    <w:rsid w:val="004F51C7"/>
    <w:rsid w:val="00526442"/>
    <w:rsid w:val="00534793"/>
    <w:rsid w:val="00544819"/>
    <w:rsid w:val="006466D6"/>
    <w:rsid w:val="00652C6C"/>
    <w:rsid w:val="006559AE"/>
    <w:rsid w:val="00670F3E"/>
    <w:rsid w:val="00682CC0"/>
    <w:rsid w:val="006F5DAB"/>
    <w:rsid w:val="00703191"/>
    <w:rsid w:val="00760083"/>
    <w:rsid w:val="007F1828"/>
    <w:rsid w:val="00831150"/>
    <w:rsid w:val="0084564E"/>
    <w:rsid w:val="00884292"/>
    <w:rsid w:val="00887247"/>
    <w:rsid w:val="008B2C76"/>
    <w:rsid w:val="008B7D66"/>
    <w:rsid w:val="008D724D"/>
    <w:rsid w:val="00940D69"/>
    <w:rsid w:val="009B2DA8"/>
    <w:rsid w:val="009C60AE"/>
    <w:rsid w:val="009D28E5"/>
    <w:rsid w:val="009D50DB"/>
    <w:rsid w:val="009E0FAD"/>
    <w:rsid w:val="00A06755"/>
    <w:rsid w:val="00A21D5E"/>
    <w:rsid w:val="00A3023D"/>
    <w:rsid w:val="00A466D4"/>
    <w:rsid w:val="00A978B4"/>
    <w:rsid w:val="00AC0E4C"/>
    <w:rsid w:val="00B3502B"/>
    <w:rsid w:val="00B71A37"/>
    <w:rsid w:val="00BB2F7F"/>
    <w:rsid w:val="00BC455D"/>
    <w:rsid w:val="00C3371B"/>
    <w:rsid w:val="00C43750"/>
    <w:rsid w:val="00CA2EF3"/>
    <w:rsid w:val="00CA363A"/>
    <w:rsid w:val="00CB2EFE"/>
    <w:rsid w:val="00CF4B7B"/>
    <w:rsid w:val="00D024A0"/>
    <w:rsid w:val="00D06A8C"/>
    <w:rsid w:val="00D15310"/>
    <w:rsid w:val="00D264FC"/>
    <w:rsid w:val="00D471AB"/>
    <w:rsid w:val="00D5104B"/>
    <w:rsid w:val="00D64ED6"/>
    <w:rsid w:val="00DE1C5B"/>
    <w:rsid w:val="00E05C93"/>
    <w:rsid w:val="00E20CEB"/>
    <w:rsid w:val="00E541BE"/>
    <w:rsid w:val="00EA5132"/>
    <w:rsid w:val="00EE3EED"/>
    <w:rsid w:val="00F05843"/>
    <w:rsid w:val="00F85824"/>
    <w:rsid w:val="00F97DF3"/>
    <w:rsid w:val="00FC2371"/>
    <w:rsid w:val="00F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4AD3"/>
  <w15:chartTrackingRefBased/>
  <w15:docId w15:val="{97D619B7-AE9F-4D71-A8FC-3B1AD7CD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769"/>
    <w:rPr>
      <w:color w:val="0563C1" w:themeColor="hyperlink"/>
      <w:u w:val="single"/>
    </w:rPr>
  </w:style>
  <w:style w:type="paragraph" w:styleId="BlockText">
    <w:name w:val="Block Text"/>
    <w:basedOn w:val="Normal"/>
    <w:rsid w:val="0031676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16769"/>
    <w:pPr>
      <w:ind w:left="720"/>
      <w:contextualSpacing/>
    </w:pPr>
  </w:style>
  <w:style w:type="paragraph" w:styleId="BalloonText">
    <w:name w:val="Balloon Text"/>
    <w:basedOn w:val="Normal"/>
    <w:link w:val="BalloonTextChar"/>
    <w:uiPriority w:val="99"/>
    <w:semiHidden/>
    <w:unhideWhenUsed/>
    <w:rsid w:val="004F5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1C7"/>
    <w:rPr>
      <w:rFonts w:ascii="Segoe UI" w:hAnsi="Segoe UI" w:cs="Segoe UI"/>
      <w:sz w:val="18"/>
      <w:szCs w:val="18"/>
    </w:rPr>
  </w:style>
  <w:style w:type="character" w:styleId="CommentReference">
    <w:name w:val="annotation reference"/>
    <w:basedOn w:val="DefaultParagraphFont"/>
    <w:uiPriority w:val="99"/>
    <w:semiHidden/>
    <w:unhideWhenUsed/>
    <w:rsid w:val="002C729E"/>
    <w:rPr>
      <w:sz w:val="16"/>
      <w:szCs w:val="16"/>
    </w:rPr>
  </w:style>
  <w:style w:type="paragraph" w:styleId="CommentText">
    <w:name w:val="annotation text"/>
    <w:basedOn w:val="Normal"/>
    <w:link w:val="CommentTextChar"/>
    <w:uiPriority w:val="99"/>
    <w:semiHidden/>
    <w:unhideWhenUsed/>
    <w:rsid w:val="002C729E"/>
    <w:rPr>
      <w:sz w:val="20"/>
      <w:szCs w:val="20"/>
    </w:rPr>
  </w:style>
  <w:style w:type="character" w:customStyle="1" w:styleId="CommentTextChar">
    <w:name w:val="Comment Text Char"/>
    <w:basedOn w:val="DefaultParagraphFont"/>
    <w:link w:val="CommentText"/>
    <w:uiPriority w:val="99"/>
    <w:semiHidden/>
    <w:rsid w:val="002C729E"/>
    <w:rPr>
      <w:sz w:val="20"/>
      <w:szCs w:val="20"/>
    </w:rPr>
  </w:style>
  <w:style w:type="paragraph" w:styleId="CommentSubject">
    <w:name w:val="annotation subject"/>
    <w:basedOn w:val="CommentText"/>
    <w:next w:val="CommentText"/>
    <w:link w:val="CommentSubjectChar"/>
    <w:uiPriority w:val="99"/>
    <w:semiHidden/>
    <w:unhideWhenUsed/>
    <w:rsid w:val="002C729E"/>
    <w:rPr>
      <w:b/>
      <w:bCs/>
    </w:rPr>
  </w:style>
  <w:style w:type="character" w:customStyle="1" w:styleId="CommentSubjectChar">
    <w:name w:val="Comment Subject Char"/>
    <w:basedOn w:val="CommentTextChar"/>
    <w:link w:val="CommentSubject"/>
    <w:uiPriority w:val="99"/>
    <w:semiHidden/>
    <w:rsid w:val="002C729E"/>
    <w:rPr>
      <w:b/>
      <w:bCs/>
      <w:sz w:val="20"/>
      <w:szCs w:val="20"/>
    </w:rPr>
  </w:style>
  <w:style w:type="character" w:styleId="FollowedHyperlink">
    <w:name w:val="FollowedHyperlink"/>
    <w:basedOn w:val="DefaultParagraphFont"/>
    <w:uiPriority w:val="99"/>
    <w:semiHidden/>
    <w:unhideWhenUsed/>
    <w:rsid w:val="002C729E"/>
    <w:rPr>
      <w:color w:val="954F72" w:themeColor="followedHyperlink"/>
      <w:u w:val="single"/>
    </w:rPr>
  </w:style>
  <w:style w:type="character" w:styleId="UnresolvedMention">
    <w:name w:val="Unresolved Mention"/>
    <w:basedOn w:val="DefaultParagraphFont"/>
    <w:uiPriority w:val="99"/>
    <w:semiHidden/>
    <w:unhideWhenUsed/>
    <w:rsid w:val="002C729E"/>
    <w:rPr>
      <w:color w:val="605E5C"/>
      <w:shd w:val="clear" w:color="auto" w:fill="E1DFDD"/>
    </w:rPr>
  </w:style>
  <w:style w:type="paragraph" w:styleId="NormalWeb">
    <w:name w:val="Normal (Web)"/>
    <w:basedOn w:val="Normal"/>
    <w:uiPriority w:val="99"/>
    <w:unhideWhenUsed/>
    <w:rsid w:val="008D724D"/>
    <w:pPr>
      <w:spacing w:before="100" w:beforeAutospacing="1" w:after="100" w:afterAutospacing="1"/>
    </w:pPr>
    <w:rPr>
      <w:rFonts w:ascii="Calibri" w:hAnsi="Calibri" w:cs="Calibri"/>
    </w:rPr>
  </w:style>
  <w:style w:type="character" w:styleId="Emphasis">
    <w:name w:val="Emphasis"/>
    <w:basedOn w:val="DefaultParagraphFont"/>
    <w:uiPriority w:val="20"/>
    <w:qFormat/>
    <w:rsid w:val="008D7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10261">
      <w:bodyDiv w:val="1"/>
      <w:marLeft w:val="0"/>
      <w:marRight w:val="0"/>
      <w:marTop w:val="0"/>
      <w:marBottom w:val="0"/>
      <w:divBdr>
        <w:top w:val="none" w:sz="0" w:space="0" w:color="auto"/>
        <w:left w:val="none" w:sz="0" w:space="0" w:color="auto"/>
        <w:bottom w:val="none" w:sz="0" w:space="0" w:color="auto"/>
        <w:right w:val="none" w:sz="0" w:space="0" w:color="auto"/>
      </w:divBdr>
    </w:div>
    <w:div w:id="1086029550">
      <w:bodyDiv w:val="1"/>
      <w:marLeft w:val="0"/>
      <w:marRight w:val="0"/>
      <w:marTop w:val="0"/>
      <w:marBottom w:val="0"/>
      <w:divBdr>
        <w:top w:val="none" w:sz="0" w:space="0" w:color="auto"/>
        <w:left w:val="none" w:sz="0" w:space="0" w:color="auto"/>
        <w:bottom w:val="none" w:sz="0" w:space="0" w:color="auto"/>
        <w:right w:val="none" w:sz="0" w:space="0" w:color="auto"/>
      </w:divBdr>
    </w:div>
    <w:div w:id="1544174690">
      <w:bodyDiv w:val="1"/>
      <w:marLeft w:val="0"/>
      <w:marRight w:val="0"/>
      <w:marTop w:val="0"/>
      <w:marBottom w:val="0"/>
      <w:divBdr>
        <w:top w:val="none" w:sz="0" w:space="0" w:color="auto"/>
        <w:left w:val="none" w:sz="0" w:space="0" w:color="auto"/>
        <w:bottom w:val="none" w:sz="0" w:space="0" w:color="auto"/>
        <w:right w:val="none" w:sz="0" w:space="0" w:color="auto"/>
      </w:divBdr>
    </w:div>
    <w:div w:id="16365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ster@iiaba.net" TargetMode="External"/><Relationship Id="rId13" Type="http://schemas.openxmlformats.org/officeDocument/2006/relationships/hyperlink" Target="https://www.independentagent.com/default.aspx" TargetMode="External"/><Relationship Id="rId3" Type="http://schemas.openxmlformats.org/officeDocument/2006/relationships/settings" Target="settings.xml"/><Relationship Id="rId7" Type="http://schemas.openxmlformats.org/officeDocument/2006/relationships/hyperlink" Target="mailto:katie.butler@iiaba.net" TargetMode="External"/><Relationship Id="rId12" Type="http://schemas.openxmlformats.org/officeDocument/2006/relationships/hyperlink" Target="https://www.independentagent.com/Resources/CompanyPartners/Pages/Trusted-Choice/Trusted-Choice-partner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172CE.03C24DB0" TargetMode="External"/><Relationship Id="rId11" Type="http://schemas.openxmlformats.org/officeDocument/2006/relationships/hyperlink" Target="mailto:katie.butler@iiaba.ne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usan.nester@iiaba.net" TargetMode="External"/><Relationship Id="rId4" Type="http://schemas.openxmlformats.org/officeDocument/2006/relationships/webSettings" Target="webSettings.xml"/><Relationship Id="rId9" Type="http://schemas.openxmlformats.org/officeDocument/2006/relationships/hyperlink" Target="https://www.independentagent.com/News/PressReleases/Pages/2016/TC08162016_DisasterPrepSurve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Tapia</dc:creator>
  <cp:keywords/>
  <dc:description/>
  <cp:lastModifiedBy>Susan Nester</cp:lastModifiedBy>
  <cp:revision>3</cp:revision>
  <dcterms:created xsi:type="dcterms:W3CDTF">2018-09-18T13:52:00Z</dcterms:created>
  <dcterms:modified xsi:type="dcterms:W3CDTF">2018-09-18T14:06:00Z</dcterms:modified>
</cp:coreProperties>
</file>